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FC40" w14:textId="17E45995" w:rsidR="00F331AF" w:rsidRDefault="00D6218B">
      <w:pPr>
        <w:rPr>
          <w:b/>
          <w:sz w:val="28"/>
          <w:szCs w:val="28"/>
          <w:u w:val="single"/>
        </w:rPr>
      </w:pPr>
      <w:r>
        <w:rPr>
          <w:b/>
          <w:sz w:val="28"/>
          <w:szCs w:val="28"/>
          <w:u w:val="single"/>
        </w:rPr>
        <w:t>Overeenkomst voor het aanleveren v</w:t>
      </w:r>
      <w:r w:rsidR="006923BF">
        <w:rPr>
          <w:b/>
          <w:sz w:val="28"/>
          <w:szCs w:val="28"/>
          <w:u w:val="single"/>
        </w:rPr>
        <w:t>an productieafval as LMRP (laagm</w:t>
      </w:r>
      <w:r>
        <w:rPr>
          <w:b/>
          <w:sz w:val="28"/>
          <w:szCs w:val="28"/>
          <w:u w:val="single"/>
        </w:rPr>
        <w:t>ilieu</w:t>
      </w:r>
      <w:r w:rsidR="006923BF">
        <w:rPr>
          <w:b/>
          <w:sz w:val="28"/>
          <w:szCs w:val="28"/>
          <w:u w:val="single"/>
        </w:rPr>
        <w:t>r</w:t>
      </w:r>
      <w:r>
        <w:rPr>
          <w:b/>
          <w:sz w:val="28"/>
          <w:szCs w:val="28"/>
          <w:u w:val="single"/>
        </w:rPr>
        <w:t>isico</w:t>
      </w:r>
      <w:r w:rsidR="006923BF">
        <w:rPr>
          <w:b/>
          <w:sz w:val="28"/>
          <w:szCs w:val="28"/>
          <w:u w:val="single"/>
        </w:rPr>
        <w:t>-p</w:t>
      </w:r>
      <w:r>
        <w:rPr>
          <w:b/>
          <w:sz w:val="28"/>
          <w:szCs w:val="28"/>
          <w:u w:val="single"/>
        </w:rPr>
        <w:t>rofiel) puin.</w:t>
      </w:r>
    </w:p>
    <w:p w14:paraId="2F2114C5" w14:textId="77777777" w:rsidR="00F331AF" w:rsidRDefault="00F331AF">
      <w:pPr>
        <w:rPr>
          <w:b/>
          <w:sz w:val="28"/>
          <w:szCs w:val="28"/>
          <w:u w:val="single"/>
        </w:rPr>
      </w:pPr>
    </w:p>
    <w:p w14:paraId="2326842A" w14:textId="77777777" w:rsidR="00F331AF" w:rsidRDefault="00D6218B">
      <w:pPr>
        <w:rPr>
          <w:sz w:val="24"/>
          <w:szCs w:val="24"/>
        </w:rPr>
      </w:pPr>
      <w:r>
        <w:rPr>
          <w:sz w:val="24"/>
          <w:szCs w:val="24"/>
        </w:rPr>
        <w:t>Tussen partijen:</w:t>
      </w:r>
    </w:p>
    <w:p w14:paraId="17A8F462" w14:textId="27E6BF04" w:rsidR="00F331AF" w:rsidRDefault="00D6218B">
      <w:pPr>
        <w:rPr>
          <w:sz w:val="24"/>
          <w:szCs w:val="24"/>
        </w:rPr>
      </w:pPr>
      <w:r>
        <w:rPr>
          <w:sz w:val="24"/>
          <w:szCs w:val="24"/>
        </w:rPr>
        <w:t xml:space="preserve">Enerzijds de firma </w:t>
      </w:r>
      <w:r w:rsidR="006923BF" w:rsidRPr="006923BF">
        <w:rPr>
          <w:sz w:val="24"/>
          <w:szCs w:val="24"/>
        </w:rPr>
        <w:t xml:space="preserve">……….………. </w:t>
      </w:r>
      <w:r>
        <w:rPr>
          <w:sz w:val="24"/>
          <w:szCs w:val="24"/>
        </w:rPr>
        <w:t xml:space="preserve"> met zetel te </w:t>
      </w:r>
      <w:r w:rsidR="006923BF" w:rsidRPr="006923BF">
        <w:rPr>
          <w:sz w:val="24"/>
          <w:szCs w:val="24"/>
        </w:rPr>
        <w:t xml:space="preserve">……….………. </w:t>
      </w:r>
      <w:r>
        <w:rPr>
          <w:sz w:val="24"/>
          <w:szCs w:val="24"/>
        </w:rPr>
        <w:t xml:space="preserve"> en ondernemingsnummer </w:t>
      </w:r>
      <w:r w:rsidR="006923BF" w:rsidRPr="006923BF">
        <w:rPr>
          <w:sz w:val="24"/>
          <w:szCs w:val="24"/>
        </w:rPr>
        <w:t>……….……….</w:t>
      </w:r>
      <w:r>
        <w:rPr>
          <w:sz w:val="24"/>
          <w:szCs w:val="24"/>
        </w:rPr>
        <w:t xml:space="preserve">, hier rechtsgeldig vertegenwoordigd door </w:t>
      </w:r>
      <w:r w:rsidR="006923BF" w:rsidRPr="006923BF">
        <w:rPr>
          <w:sz w:val="24"/>
          <w:szCs w:val="24"/>
        </w:rPr>
        <w:t>……….……….</w:t>
      </w:r>
      <w:r>
        <w:rPr>
          <w:sz w:val="24"/>
          <w:szCs w:val="24"/>
        </w:rPr>
        <w:t xml:space="preserve">, </w:t>
      </w:r>
    </w:p>
    <w:p w14:paraId="47B42520" w14:textId="77777777" w:rsidR="00F331AF" w:rsidRDefault="00D6218B">
      <w:pPr>
        <w:rPr>
          <w:sz w:val="24"/>
          <w:szCs w:val="24"/>
        </w:rPr>
      </w:pPr>
      <w:r>
        <w:rPr>
          <w:sz w:val="24"/>
          <w:szCs w:val="24"/>
        </w:rPr>
        <w:t xml:space="preserve"> hierna genoemd “de BREKER”</w:t>
      </w:r>
    </w:p>
    <w:p w14:paraId="65010813" w14:textId="77777777" w:rsidR="00F331AF" w:rsidRDefault="00F331AF">
      <w:pPr>
        <w:rPr>
          <w:sz w:val="24"/>
          <w:szCs w:val="24"/>
        </w:rPr>
      </w:pPr>
    </w:p>
    <w:p w14:paraId="739FBDBB" w14:textId="77777777" w:rsidR="00F331AF" w:rsidRDefault="00D6218B">
      <w:pPr>
        <w:rPr>
          <w:sz w:val="24"/>
          <w:szCs w:val="24"/>
        </w:rPr>
      </w:pPr>
      <w:r>
        <w:rPr>
          <w:sz w:val="24"/>
          <w:szCs w:val="24"/>
        </w:rPr>
        <w:t xml:space="preserve">En </w:t>
      </w:r>
    </w:p>
    <w:p w14:paraId="523EA04D" w14:textId="77777777" w:rsidR="00F331AF" w:rsidRDefault="00F331AF">
      <w:pPr>
        <w:rPr>
          <w:sz w:val="24"/>
          <w:szCs w:val="24"/>
        </w:rPr>
      </w:pPr>
    </w:p>
    <w:p w14:paraId="47987D11" w14:textId="1280D952" w:rsidR="00F331AF" w:rsidRDefault="00D6218B">
      <w:pPr>
        <w:rPr>
          <w:sz w:val="24"/>
          <w:szCs w:val="24"/>
        </w:rPr>
      </w:pPr>
      <w:r>
        <w:rPr>
          <w:sz w:val="24"/>
          <w:szCs w:val="24"/>
        </w:rPr>
        <w:t xml:space="preserve">De firma </w:t>
      </w:r>
      <w:r w:rsidR="006923BF" w:rsidRPr="006923BF">
        <w:rPr>
          <w:sz w:val="24"/>
          <w:szCs w:val="24"/>
        </w:rPr>
        <w:t xml:space="preserve">……….………. </w:t>
      </w:r>
      <w:r>
        <w:rPr>
          <w:sz w:val="24"/>
          <w:szCs w:val="24"/>
        </w:rPr>
        <w:t xml:space="preserve">  met zetel  te </w:t>
      </w:r>
      <w:r w:rsidR="006923BF" w:rsidRPr="006923BF">
        <w:rPr>
          <w:sz w:val="24"/>
          <w:szCs w:val="24"/>
        </w:rPr>
        <w:t xml:space="preserve">……….………. </w:t>
      </w:r>
      <w:r>
        <w:rPr>
          <w:sz w:val="24"/>
          <w:szCs w:val="24"/>
        </w:rPr>
        <w:t xml:space="preserve"> en ondernemingsnummer </w:t>
      </w:r>
      <w:r w:rsidR="006923BF" w:rsidRPr="006923BF">
        <w:rPr>
          <w:sz w:val="24"/>
          <w:szCs w:val="24"/>
        </w:rPr>
        <w:t>……….……….</w:t>
      </w:r>
      <w:r>
        <w:rPr>
          <w:sz w:val="24"/>
          <w:szCs w:val="24"/>
        </w:rPr>
        <w:t xml:space="preserve">, hier rechtsgeldig vertegenwoordigd door </w:t>
      </w:r>
      <w:r w:rsidR="006923BF" w:rsidRPr="006923BF">
        <w:rPr>
          <w:sz w:val="24"/>
          <w:szCs w:val="24"/>
        </w:rPr>
        <w:t>……….……….</w:t>
      </w:r>
      <w:r>
        <w:rPr>
          <w:sz w:val="24"/>
          <w:szCs w:val="24"/>
        </w:rPr>
        <w:t>,</w:t>
      </w:r>
    </w:p>
    <w:p w14:paraId="4002DFE0" w14:textId="77777777" w:rsidR="00F331AF" w:rsidRDefault="00D6218B">
      <w:pPr>
        <w:rPr>
          <w:sz w:val="24"/>
          <w:szCs w:val="24"/>
        </w:rPr>
      </w:pPr>
      <w:r>
        <w:rPr>
          <w:sz w:val="24"/>
          <w:szCs w:val="24"/>
        </w:rPr>
        <w:t>hierna genoemd “de LEVERANCIER”</w:t>
      </w:r>
    </w:p>
    <w:p w14:paraId="49536107" w14:textId="77777777" w:rsidR="00F331AF" w:rsidRDefault="00D6218B">
      <w:pPr>
        <w:rPr>
          <w:sz w:val="24"/>
          <w:szCs w:val="24"/>
        </w:rPr>
      </w:pPr>
      <w:r>
        <w:rPr>
          <w:sz w:val="24"/>
          <w:szCs w:val="24"/>
        </w:rPr>
        <w:t>wordt overeengekomen wat volgt.</w:t>
      </w:r>
    </w:p>
    <w:p w14:paraId="1EBE1C6B" w14:textId="77777777" w:rsidR="00F331AF" w:rsidRDefault="00F331AF">
      <w:pPr>
        <w:rPr>
          <w:sz w:val="24"/>
          <w:szCs w:val="24"/>
        </w:rPr>
      </w:pPr>
    </w:p>
    <w:p w14:paraId="7E54E44C" w14:textId="6E59F383" w:rsidR="00F331AF" w:rsidRDefault="00D6218B">
      <w:pPr>
        <w:rPr>
          <w:sz w:val="24"/>
          <w:szCs w:val="24"/>
        </w:rPr>
      </w:pPr>
      <w:r>
        <w:rPr>
          <w:sz w:val="24"/>
          <w:szCs w:val="24"/>
        </w:rPr>
        <w:t>Art</w:t>
      </w:r>
      <w:r w:rsidR="0025638B">
        <w:rPr>
          <w:sz w:val="24"/>
          <w:szCs w:val="24"/>
        </w:rPr>
        <w:t xml:space="preserve">ikel </w:t>
      </w:r>
      <w:r>
        <w:rPr>
          <w:sz w:val="24"/>
          <w:szCs w:val="24"/>
        </w:rPr>
        <w:t>1</w:t>
      </w:r>
    </w:p>
    <w:p w14:paraId="19C736FD" w14:textId="47F09EAB" w:rsidR="00F331AF" w:rsidRDefault="00D6218B">
      <w:pPr>
        <w:rPr>
          <w:sz w:val="24"/>
          <w:szCs w:val="24"/>
        </w:rPr>
      </w:pPr>
      <w:r>
        <w:rPr>
          <w:sz w:val="24"/>
          <w:szCs w:val="24"/>
        </w:rPr>
        <w:t>De leverancier wenst productieafval als LMRP puin aan te leveren bij de breker en verklaart dat het inert puin betreft vrij van</w:t>
      </w:r>
      <w:r w:rsidR="0025638B">
        <w:rPr>
          <w:sz w:val="24"/>
          <w:szCs w:val="24"/>
        </w:rPr>
        <w:t xml:space="preserve"> fysische en chemische verontreinigingen</w:t>
      </w:r>
      <w:r>
        <w:rPr>
          <w:sz w:val="24"/>
          <w:szCs w:val="24"/>
        </w:rPr>
        <w:t>.</w:t>
      </w:r>
    </w:p>
    <w:p w14:paraId="0A9559A9" w14:textId="25DD5AF6" w:rsidR="00F331AF" w:rsidRDefault="00D6218B">
      <w:pPr>
        <w:rPr>
          <w:sz w:val="24"/>
          <w:szCs w:val="24"/>
        </w:rPr>
      </w:pPr>
      <w:r>
        <w:rPr>
          <w:sz w:val="24"/>
          <w:szCs w:val="24"/>
        </w:rPr>
        <w:t>Dit productieafval bestaat hoofdzakelijk uit…. ( beton, metselwerk, men</w:t>
      </w:r>
      <w:r w:rsidR="0025638B">
        <w:rPr>
          <w:sz w:val="24"/>
          <w:szCs w:val="24"/>
        </w:rPr>
        <w:t>g</w:t>
      </w:r>
      <w:r>
        <w:rPr>
          <w:sz w:val="24"/>
          <w:szCs w:val="24"/>
        </w:rPr>
        <w:t>puin ,…)  en is afkomstig van de productie van ……NADER TE SPECIFICEREN</w:t>
      </w:r>
    </w:p>
    <w:p w14:paraId="1E9D6264" w14:textId="382E0193" w:rsidR="00F331AF" w:rsidRDefault="00D6218B">
      <w:pPr>
        <w:rPr>
          <w:sz w:val="24"/>
          <w:szCs w:val="24"/>
        </w:rPr>
      </w:pPr>
      <w:r>
        <w:rPr>
          <w:sz w:val="24"/>
          <w:szCs w:val="24"/>
        </w:rPr>
        <w:t>De hoeveelheid wordt geraamd op … ton op jaarbasis</w:t>
      </w:r>
      <w:r w:rsidR="0025638B">
        <w:rPr>
          <w:sz w:val="24"/>
          <w:szCs w:val="24"/>
        </w:rPr>
        <w:t>/ eenmalige hoeveelheid</w:t>
      </w:r>
      <w:r w:rsidR="00A50ADA">
        <w:rPr>
          <w:sz w:val="24"/>
          <w:szCs w:val="24"/>
        </w:rPr>
        <w:t xml:space="preserve"> (*</w:t>
      </w:r>
      <w:r w:rsidR="0025638B">
        <w:rPr>
          <w:sz w:val="24"/>
          <w:szCs w:val="24"/>
        </w:rPr>
        <w:t>)</w:t>
      </w:r>
      <w:r>
        <w:rPr>
          <w:sz w:val="24"/>
          <w:szCs w:val="24"/>
        </w:rPr>
        <w:t>.</w:t>
      </w:r>
    </w:p>
    <w:p w14:paraId="16D4606F" w14:textId="77777777" w:rsidR="00F331AF" w:rsidRDefault="00D6218B">
      <w:pPr>
        <w:rPr>
          <w:sz w:val="24"/>
          <w:szCs w:val="24"/>
        </w:rPr>
      </w:pPr>
      <w:r>
        <w:rPr>
          <w:sz w:val="24"/>
          <w:szCs w:val="24"/>
        </w:rPr>
        <w:t>De aanvoer bij de breker zal gespreid over het jaar gebeuren.</w:t>
      </w:r>
    </w:p>
    <w:p w14:paraId="6C844E73" w14:textId="76E8B708" w:rsidR="00F331AF" w:rsidRDefault="00A50ADA">
      <w:pPr>
        <w:rPr>
          <w:sz w:val="24"/>
          <w:szCs w:val="24"/>
        </w:rPr>
      </w:pPr>
      <w:r w:rsidRPr="00A50ADA">
        <w:rPr>
          <w:sz w:val="24"/>
          <w:szCs w:val="24"/>
        </w:rPr>
        <w:t xml:space="preserve">(*) </w:t>
      </w:r>
      <w:r w:rsidRPr="00A50ADA">
        <w:rPr>
          <w:i/>
          <w:sz w:val="20"/>
          <w:szCs w:val="20"/>
        </w:rPr>
        <w:t>schrappen wat niet past</w:t>
      </w:r>
    </w:p>
    <w:p w14:paraId="08BAF548" w14:textId="77777777" w:rsidR="00A50ADA" w:rsidRDefault="00A50ADA">
      <w:pPr>
        <w:rPr>
          <w:sz w:val="24"/>
          <w:szCs w:val="24"/>
        </w:rPr>
      </w:pPr>
    </w:p>
    <w:p w14:paraId="2AC28099" w14:textId="1DF245D2" w:rsidR="00F331AF" w:rsidRDefault="00D6218B">
      <w:pPr>
        <w:rPr>
          <w:sz w:val="24"/>
          <w:szCs w:val="24"/>
        </w:rPr>
      </w:pPr>
      <w:r>
        <w:rPr>
          <w:sz w:val="24"/>
          <w:szCs w:val="24"/>
        </w:rPr>
        <w:t>Art</w:t>
      </w:r>
      <w:r w:rsidR="0025638B">
        <w:rPr>
          <w:sz w:val="24"/>
          <w:szCs w:val="24"/>
        </w:rPr>
        <w:t>ikel</w:t>
      </w:r>
      <w:r>
        <w:rPr>
          <w:sz w:val="24"/>
          <w:szCs w:val="24"/>
        </w:rPr>
        <w:t xml:space="preserve"> 2</w:t>
      </w:r>
    </w:p>
    <w:p w14:paraId="02CC39F0" w14:textId="77777777" w:rsidR="00F331AF" w:rsidRDefault="00D6218B">
      <w:pPr>
        <w:rPr>
          <w:rFonts w:ascii="Verdana" w:hAnsi="Verdana" w:cs="Calibri"/>
          <w:b/>
          <w:spacing w:val="-3"/>
          <w:sz w:val="24"/>
          <w:szCs w:val="24"/>
        </w:rPr>
      </w:pPr>
      <w:r>
        <w:rPr>
          <w:sz w:val="24"/>
          <w:szCs w:val="24"/>
        </w:rPr>
        <w:t xml:space="preserve">Deze samenwerking wordt geregeld door het </w:t>
      </w:r>
      <w:r>
        <w:rPr>
          <w:rFonts w:cs="Calibri"/>
          <w:spacing w:val="-3"/>
          <w:sz w:val="24"/>
          <w:szCs w:val="24"/>
          <w:u w:val="single"/>
        </w:rPr>
        <w:t>ministerieel besluit van 25 juli 2011 houdende de goedkeuring van het eenheidsreglement gerecycleerde granulaten.</w:t>
      </w:r>
    </w:p>
    <w:p w14:paraId="6FD7632F" w14:textId="77777777" w:rsidR="00F331AF" w:rsidRDefault="00D6218B">
      <w:pPr>
        <w:rPr>
          <w:sz w:val="24"/>
          <w:szCs w:val="24"/>
        </w:rPr>
      </w:pPr>
      <w:r>
        <w:rPr>
          <w:sz w:val="24"/>
          <w:szCs w:val="24"/>
        </w:rPr>
        <w:t>Bij relevante wijzigingen aan dit eenheidsreglement omtrent het aanvaarden van productieafval als LMRP, heeft de breker het recht om de overeenkomst eenzijdig aan te passen aan deze wijzigingen.  Indien de leverancier niet akkoord gaat met deze wijzigingen, wordt de samenwerking met onmiddellijke ingang verbroken.  In geen geval is de breker enige schadevergoeding verschuldigd aan de leverancier.</w:t>
      </w:r>
    </w:p>
    <w:p w14:paraId="1BAA0EE5" w14:textId="77777777" w:rsidR="006923BF" w:rsidRDefault="006923BF">
      <w:pPr>
        <w:rPr>
          <w:sz w:val="24"/>
          <w:szCs w:val="24"/>
        </w:rPr>
      </w:pPr>
    </w:p>
    <w:p w14:paraId="1852B338" w14:textId="0D1930BC" w:rsidR="00F331AF" w:rsidRDefault="00D6218B">
      <w:pPr>
        <w:rPr>
          <w:sz w:val="24"/>
          <w:szCs w:val="24"/>
        </w:rPr>
      </w:pPr>
      <w:r>
        <w:rPr>
          <w:sz w:val="24"/>
          <w:szCs w:val="24"/>
        </w:rPr>
        <w:lastRenderedPageBreak/>
        <w:t>Art</w:t>
      </w:r>
      <w:r w:rsidR="003210B2">
        <w:rPr>
          <w:sz w:val="24"/>
          <w:szCs w:val="24"/>
        </w:rPr>
        <w:t>ikel</w:t>
      </w:r>
      <w:r>
        <w:rPr>
          <w:sz w:val="24"/>
          <w:szCs w:val="24"/>
        </w:rPr>
        <w:t xml:space="preserve"> 3</w:t>
      </w:r>
    </w:p>
    <w:p w14:paraId="74BF3C4E" w14:textId="77777777" w:rsidR="00CE675B" w:rsidRDefault="00D6218B">
      <w:pPr>
        <w:rPr>
          <w:sz w:val="24"/>
          <w:szCs w:val="24"/>
        </w:rPr>
      </w:pPr>
      <w:r>
        <w:rPr>
          <w:sz w:val="24"/>
          <w:szCs w:val="24"/>
        </w:rPr>
        <w:t>De breker aanvaardt het productieafval als LMRP op voorwaarde dat het voldoet aan de acceptatiecriteria opgenomen in artikel 7.6.1.1. van het Eenheidsreglement gerecycleerde granulaten, dat als bijlage aan deze overeenkomst wordt gevoegd en er integraal deel van uitmaakt.</w:t>
      </w:r>
    </w:p>
    <w:p w14:paraId="2D781887" w14:textId="67796BD4" w:rsidR="00CE675B" w:rsidRDefault="00E54604">
      <w:pPr>
        <w:rPr>
          <w:sz w:val="24"/>
          <w:szCs w:val="24"/>
        </w:rPr>
      </w:pPr>
      <w:r>
        <w:rPr>
          <w:sz w:val="24"/>
          <w:szCs w:val="24"/>
        </w:rPr>
        <w:t>Materialen vermeldt in artikel 7.6.1.1, 2° van het Eenheidsreglement komen niet in aanmerking voor deze overeenkomst.</w:t>
      </w:r>
    </w:p>
    <w:p w14:paraId="00D6D43E" w14:textId="2D8B1C92" w:rsidR="00F331AF" w:rsidRDefault="00D6218B">
      <w:pPr>
        <w:rPr>
          <w:sz w:val="24"/>
          <w:szCs w:val="24"/>
        </w:rPr>
      </w:pPr>
      <w:r>
        <w:rPr>
          <w:sz w:val="24"/>
          <w:szCs w:val="24"/>
        </w:rPr>
        <w:br/>
      </w:r>
      <w:r w:rsidR="00E54604">
        <w:rPr>
          <w:sz w:val="24"/>
          <w:szCs w:val="24"/>
        </w:rPr>
        <w:t>Het</w:t>
      </w:r>
      <w:r>
        <w:rPr>
          <w:sz w:val="24"/>
          <w:szCs w:val="24"/>
        </w:rPr>
        <w:t xml:space="preserve"> puin </w:t>
      </w:r>
      <w:r w:rsidR="00E54604">
        <w:rPr>
          <w:sz w:val="24"/>
          <w:szCs w:val="24"/>
        </w:rPr>
        <w:t xml:space="preserve">moet </w:t>
      </w:r>
      <w:r>
        <w:rPr>
          <w:sz w:val="24"/>
          <w:szCs w:val="24"/>
        </w:rPr>
        <w:t xml:space="preserve">vrij te zijn van </w:t>
      </w:r>
      <w:r w:rsidR="00E54604">
        <w:rPr>
          <w:sz w:val="24"/>
          <w:szCs w:val="24"/>
        </w:rPr>
        <w:t>storende</w:t>
      </w:r>
      <w:r>
        <w:rPr>
          <w:sz w:val="24"/>
          <w:szCs w:val="24"/>
        </w:rPr>
        <w:t xml:space="preserve"> stoffen</w:t>
      </w:r>
      <w:r w:rsidR="00B536D0">
        <w:rPr>
          <w:sz w:val="24"/>
          <w:szCs w:val="24"/>
        </w:rPr>
        <w:t xml:space="preserve">.  </w:t>
      </w:r>
      <w:r>
        <w:rPr>
          <w:sz w:val="24"/>
          <w:szCs w:val="24"/>
        </w:rPr>
        <w:t>Dit houdt in dat</w:t>
      </w:r>
      <w:r w:rsidR="00B536D0">
        <w:rPr>
          <w:sz w:val="24"/>
          <w:szCs w:val="24"/>
        </w:rPr>
        <w:t>:</w:t>
      </w:r>
    </w:p>
    <w:p w14:paraId="4C990D63" w14:textId="4489B28A" w:rsidR="00F331AF" w:rsidRDefault="00D6218B">
      <w:pPr>
        <w:rPr>
          <w:sz w:val="24"/>
          <w:szCs w:val="24"/>
        </w:rPr>
      </w:pPr>
      <w:r>
        <w:rPr>
          <w:sz w:val="24"/>
          <w:szCs w:val="24"/>
        </w:rPr>
        <w:t>- het gehalte niet steenachtig materiaal ligt niet hoger dan …</w:t>
      </w:r>
      <w:r w:rsidR="00CE675B">
        <w:rPr>
          <w:sz w:val="24"/>
          <w:szCs w:val="24"/>
        </w:rPr>
        <w:t>…….   m</w:t>
      </w:r>
      <w:r>
        <w:rPr>
          <w:sz w:val="24"/>
          <w:szCs w:val="24"/>
        </w:rPr>
        <w:t>assa  %.</w:t>
      </w:r>
      <w:r w:rsidR="00CE675B">
        <w:rPr>
          <w:sz w:val="24"/>
          <w:szCs w:val="24"/>
        </w:rPr>
        <w:t xml:space="preserve"> (*)</w:t>
      </w:r>
    </w:p>
    <w:p w14:paraId="26A37804" w14:textId="6B617DB8" w:rsidR="00F331AF" w:rsidRDefault="00D6218B">
      <w:pPr>
        <w:rPr>
          <w:sz w:val="24"/>
          <w:szCs w:val="24"/>
        </w:rPr>
      </w:pPr>
      <w:r>
        <w:rPr>
          <w:sz w:val="24"/>
          <w:szCs w:val="24"/>
        </w:rPr>
        <w:t xml:space="preserve">- het gehalte vlottende deeltjes ligt niet hoger dan  </w:t>
      </w:r>
      <w:r w:rsidR="00CE675B" w:rsidRPr="00CE675B">
        <w:rPr>
          <w:sz w:val="24"/>
          <w:szCs w:val="24"/>
        </w:rPr>
        <w:t>……….</w:t>
      </w:r>
      <w:r w:rsidR="00CE675B">
        <w:rPr>
          <w:sz w:val="24"/>
          <w:szCs w:val="24"/>
        </w:rPr>
        <w:t xml:space="preserve"> (*)</w:t>
      </w:r>
    </w:p>
    <w:p w14:paraId="684009B7" w14:textId="77777777" w:rsidR="00F331AF" w:rsidRDefault="00D6218B">
      <w:pPr>
        <w:rPr>
          <w:sz w:val="24"/>
          <w:szCs w:val="24"/>
        </w:rPr>
      </w:pPr>
      <w:r>
        <w:rPr>
          <w:sz w:val="24"/>
          <w:szCs w:val="24"/>
        </w:rPr>
        <w:t>- het gehalte glas ligt niet hoger dan 2%</w:t>
      </w:r>
    </w:p>
    <w:p w14:paraId="7BC1B0A1" w14:textId="17A97580" w:rsidR="00F331AF" w:rsidRDefault="00D6218B">
      <w:pPr>
        <w:rPr>
          <w:sz w:val="24"/>
          <w:szCs w:val="24"/>
        </w:rPr>
      </w:pPr>
      <w:r>
        <w:rPr>
          <w:sz w:val="24"/>
          <w:szCs w:val="24"/>
        </w:rPr>
        <w:t xml:space="preserve">De stortkost wordt vastgesteld op </w:t>
      </w:r>
      <w:r w:rsidR="00CE675B" w:rsidRPr="00CE675B">
        <w:rPr>
          <w:sz w:val="24"/>
          <w:szCs w:val="24"/>
        </w:rPr>
        <w:t>……….</w:t>
      </w:r>
      <w:r>
        <w:rPr>
          <w:sz w:val="24"/>
          <w:szCs w:val="24"/>
        </w:rPr>
        <w:t xml:space="preserve"> €/ton.</w:t>
      </w:r>
    </w:p>
    <w:p w14:paraId="50A21A0E" w14:textId="45E66DCD" w:rsidR="00F331AF" w:rsidRDefault="00CE675B">
      <w:pPr>
        <w:rPr>
          <w:sz w:val="24"/>
          <w:szCs w:val="24"/>
        </w:rPr>
      </w:pPr>
      <w:r>
        <w:rPr>
          <w:sz w:val="24"/>
          <w:szCs w:val="24"/>
        </w:rPr>
        <w:t xml:space="preserve">(*) </w:t>
      </w:r>
      <w:r w:rsidRPr="00CE675B">
        <w:rPr>
          <w:i/>
          <w:sz w:val="20"/>
          <w:szCs w:val="20"/>
        </w:rPr>
        <w:t xml:space="preserve">De toegelaten fysische verontreiniging (vlottende en niet-vlottende deeltjes) in het puin is gerelateerd aan de bewerkingsinstallatie van de puinbreker. De puinbreker moet de basiselementen van zijn bewerkingsinstallatie (artikel 7.2.1 EHR) uitbreiden met </w:t>
      </w:r>
      <w:r>
        <w:rPr>
          <w:i/>
          <w:sz w:val="20"/>
          <w:szCs w:val="20"/>
        </w:rPr>
        <w:t xml:space="preserve">een </w:t>
      </w:r>
      <w:r w:rsidRPr="00CE675B">
        <w:rPr>
          <w:i/>
          <w:sz w:val="20"/>
          <w:szCs w:val="20"/>
        </w:rPr>
        <w:t xml:space="preserve">magneetafscheider, </w:t>
      </w:r>
      <w:proofErr w:type="spellStart"/>
      <w:r w:rsidRPr="00CE675B">
        <w:rPr>
          <w:i/>
          <w:sz w:val="20"/>
          <w:szCs w:val="20"/>
        </w:rPr>
        <w:t>windshifter</w:t>
      </w:r>
      <w:proofErr w:type="spellEnd"/>
      <w:r w:rsidRPr="00CE675B">
        <w:rPr>
          <w:i/>
          <w:sz w:val="20"/>
          <w:szCs w:val="20"/>
        </w:rPr>
        <w:t>, afzuiginstallatie, … zodat de bekomen gerecycleerde granulaten</w:t>
      </w:r>
      <w:r>
        <w:rPr>
          <w:i/>
          <w:sz w:val="20"/>
          <w:szCs w:val="20"/>
        </w:rPr>
        <w:t xml:space="preserve"> kunnen</w:t>
      </w:r>
      <w:r w:rsidRPr="00CE675B">
        <w:rPr>
          <w:i/>
          <w:sz w:val="20"/>
          <w:szCs w:val="20"/>
        </w:rPr>
        <w:t xml:space="preserve"> voldoen aan het EHR en de </w:t>
      </w:r>
      <w:proofErr w:type="spellStart"/>
      <w:r w:rsidRPr="00CE675B">
        <w:rPr>
          <w:i/>
          <w:sz w:val="20"/>
          <w:szCs w:val="20"/>
        </w:rPr>
        <w:t>Vlarema</w:t>
      </w:r>
      <w:proofErr w:type="spellEnd"/>
      <w:r w:rsidRPr="00CE675B">
        <w:rPr>
          <w:i/>
          <w:sz w:val="20"/>
          <w:szCs w:val="20"/>
        </w:rPr>
        <w:t>.</w:t>
      </w:r>
      <w:r>
        <w:rPr>
          <w:sz w:val="24"/>
          <w:szCs w:val="24"/>
        </w:rPr>
        <w:t xml:space="preserve"> </w:t>
      </w:r>
    </w:p>
    <w:p w14:paraId="382A88A5" w14:textId="77777777" w:rsidR="00CE675B" w:rsidRDefault="00CE675B">
      <w:pPr>
        <w:rPr>
          <w:sz w:val="24"/>
          <w:szCs w:val="24"/>
        </w:rPr>
      </w:pPr>
    </w:p>
    <w:p w14:paraId="3088008E" w14:textId="399731C6" w:rsidR="00F331AF" w:rsidRDefault="00D6218B">
      <w:pPr>
        <w:rPr>
          <w:sz w:val="24"/>
          <w:szCs w:val="24"/>
        </w:rPr>
      </w:pPr>
      <w:r>
        <w:rPr>
          <w:sz w:val="24"/>
          <w:szCs w:val="24"/>
        </w:rPr>
        <w:t>Art</w:t>
      </w:r>
      <w:r w:rsidR="003210B2">
        <w:rPr>
          <w:sz w:val="24"/>
          <w:szCs w:val="24"/>
        </w:rPr>
        <w:t xml:space="preserve">ikel </w:t>
      </w:r>
      <w:r>
        <w:rPr>
          <w:sz w:val="24"/>
          <w:szCs w:val="24"/>
        </w:rPr>
        <w:t>4</w:t>
      </w:r>
    </w:p>
    <w:p w14:paraId="6C8A0F11" w14:textId="2060D408" w:rsidR="00F331AF" w:rsidRDefault="00D6218B">
      <w:pPr>
        <w:rPr>
          <w:sz w:val="24"/>
          <w:szCs w:val="24"/>
        </w:rPr>
      </w:pPr>
      <w:r>
        <w:rPr>
          <w:sz w:val="24"/>
          <w:szCs w:val="24"/>
        </w:rPr>
        <w:t xml:space="preserve">De referentie van huidige overeenkomst moet verplicht aangebracht worden op het vervoersdocument </w:t>
      </w:r>
      <w:r w:rsidR="00B536D0">
        <w:rPr>
          <w:sz w:val="24"/>
          <w:szCs w:val="24"/>
        </w:rPr>
        <w:t xml:space="preserve">door de </w:t>
      </w:r>
      <w:r>
        <w:rPr>
          <w:sz w:val="24"/>
          <w:szCs w:val="24"/>
        </w:rPr>
        <w:t>leverancier.</w:t>
      </w:r>
    </w:p>
    <w:p w14:paraId="785D5A2F" w14:textId="77777777" w:rsidR="003210B2" w:rsidRDefault="003210B2">
      <w:pPr>
        <w:rPr>
          <w:sz w:val="24"/>
          <w:szCs w:val="24"/>
        </w:rPr>
      </w:pPr>
    </w:p>
    <w:p w14:paraId="0770E3F5" w14:textId="094E3105" w:rsidR="00F331AF" w:rsidRDefault="00D6218B">
      <w:pPr>
        <w:rPr>
          <w:sz w:val="24"/>
          <w:szCs w:val="24"/>
        </w:rPr>
      </w:pPr>
      <w:r>
        <w:rPr>
          <w:sz w:val="24"/>
          <w:szCs w:val="24"/>
        </w:rPr>
        <w:t>Art</w:t>
      </w:r>
      <w:r w:rsidR="003210B2">
        <w:rPr>
          <w:sz w:val="24"/>
          <w:szCs w:val="24"/>
        </w:rPr>
        <w:t xml:space="preserve">ikel </w:t>
      </w:r>
      <w:r>
        <w:rPr>
          <w:sz w:val="24"/>
          <w:szCs w:val="24"/>
        </w:rPr>
        <w:t>5</w:t>
      </w:r>
    </w:p>
    <w:p w14:paraId="10E5ED52" w14:textId="77777777" w:rsidR="00F331AF" w:rsidRDefault="00D6218B">
      <w:pPr>
        <w:rPr>
          <w:sz w:val="24"/>
          <w:szCs w:val="24"/>
        </w:rPr>
      </w:pPr>
      <w:r>
        <w:rPr>
          <w:sz w:val="24"/>
          <w:szCs w:val="24"/>
        </w:rPr>
        <w:t>De breker heeft het recht een vracht te weigeren indien de kwaliteit niet voldoet aan voormelde acceptatiecriteria. Dit geeft geen aanleiding tot enigerlei schadevergoeding in hoofde van de breker.</w:t>
      </w:r>
    </w:p>
    <w:p w14:paraId="5FCE28EC" w14:textId="77777777" w:rsidR="00F331AF" w:rsidRDefault="00F331AF">
      <w:pPr>
        <w:rPr>
          <w:sz w:val="24"/>
          <w:szCs w:val="24"/>
        </w:rPr>
      </w:pPr>
    </w:p>
    <w:p w14:paraId="0304C02D" w14:textId="17BB38BA" w:rsidR="00F331AF" w:rsidRDefault="00D6218B">
      <w:pPr>
        <w:rPr>
          <w:sz w:val="24"/>
          <w:szCs w:val="24"/>
        </w:rPr>
      </w:pPr>
      <w:r>
        <w:rPr>
          <w:sz w:val="24"/>
          <w:szCs w:val="24"/>
        </w:rPr>
        <w:t>Art</w:t>
      </w:r>
      <w:r w:rsidR="003210B2">
        <w:rPr>
          <w:sz w:val="24"/>
          <w:szCs w:val="24"/>
        </w:rPr>
        <w:t xml:space="preserve">ikel </w:t>
      </w:r>
      <w:r>
        <w:rPr>
          <w:sz w:val="24"/>
          <w:szCs w:val="24"/>
        </w:rPr>
        <w:t>6</w:t>
      </w:r>
    </w:p>
    <w:p w14:paraId="684D3B0A" w14:textId="232CB144" w:rsidR="00F331AF" w:rsidRDefault="00D6218B">
      <w:pPr>
        <w:rPr>
          <w:sz w:val="24"/>
          <w:szCs w:val="24"/>
        </w:rPr>
      </w:pPr>
      <w:r>
        <w:rPr>
          <w:sz w:val="24"/>
          <w:szCs w:val="24"/>
        </w:rPr>
        <w:t xml:space="preserve">Huidige overeenkomst wordt afgesloten voor een periode van </w:t>
      </w:r>
      <w:r w:rsidR="006923BF" w:rsidRPr="006923BF">
        <w:rPr>
          <w:sz w:val="24"/>
          <w:szCs w:val="24"/>
        </w:rPr>
        <w:t>……….</w:t>
      </w:r>
      <w:r w:rsidR="006923BF">
        <w:rPr>
          <w:sz w:val="24"/>
          <w:szCs w:val="24"/>
        </w:rPr>
        <w:t xml:space="preserve"> j</w:t>
      </w:r>
      <w:r>
        <w:rPr>
          <w:sz w:val="24"/>
          <w:szCs w:val="24"/>
        </w:rPr>
        <w:t>aar</w:t>
      </w:r>
      <w:r w:rsidR="006923BF">
        <w:rPr>
          <w:sz w:val="24"/>
          <w:szCs w:val="24"/>
        </w:rPr>
        <w:t>/maanden (*)</w:t>
      </w:r>
      <w:r>
        <w:rPr>
          <w:sz w:val="24"/>
          <w:szCs w:val="24"/>
        </w:rPr>
        <w:t>.</w:t>
      </w:r>
    </w:p>
    <w:p w14:paraId="75DECD6B" w14:textId="77777777" w:rsidR="00F331AF" w:rsidRDefault="00D6218B">
      <w:pPr>
        <w:rPr>
          <w:sz w:val="24"/>
          <w:szCs w:val="24"/>
        </w:rPr>
      </w:pPr>
      <w:r>
        <w:rPr>
          <w:sz w:val="24"/>
          <w:szCs w:val="24"/>
        </w:rPr>
        <w:t>Ze is opzegbaar door elke partij mits een vooropzegtermijn van 3 maanden .</w:t>
      </w:r>
    </w:p>
    <w:p w14:paraId="7F7B6A18" w14:textId="053E00B4" w:rsidR="00F331AF" w:rsidRDefault="00D6218B">
      <w:pPr>
        <w:rPr>
          <w:sz w:val="24"/>
          <w:szCs w:val="24"/>
        </w:rPr>
      </w:pPr>
      <w:r>
        <w:rPr>
          <w:sz w:val="24"/>
          <w:szCs w:val="24"/>
        </w:rPr>
        <w:t xml:space="preserve">De breker kan de overeenkomst eenzijdig en zonder vergoeding opzeggen als het aangeleverde productieafval niet overeenstemt met de gegevens opgenomen in artikel 1 of indien het aangeleverde productieafval niet in overeenstemming is met voormelde acceptatiecriteria. De breker stuurt de leverancier een aangetekend schrijven met zijn voornemen om de overeenkomst te beëindigen. Vanaf ontvangst van dit schrijven heeft de </w:t>
      </w:r>
      <w:r>
        <w:rPr>
          <w:sz w:val="24"/>
          <w:szCs w:val="24"/>
        </w:rPr>
        <w:lastRenderedPageBreak/>
        <w:t xml:space="preserve">leverancier een termijn van </w:t>
      </w:r>
      <w:r w:rsidR="006923BF" w:rsidRPr="006923BF">
        <w:rPr>
          <w:sz w:val="24"/>
          <w:szCs w:val="24"/>
        </w:rPr>
        <w:t>……….</w:t>
      </w:r>
      <w:r w:rsidR="006923BF">
        <w:rPr>
          <w:sz w:val="24"/>
          <w:szCs w:val="24"/>
        </w:rPr>
        <w:t xml:space="preserve"> </w:t>
      </w:r>
      <w:r>
        <w:rPr>
          <w:sz w:val="24"/>
          <w:szCs w:val="24"/>
        </w:rPr>
        <w:t>werkdagen</w:t>
      </w:r>
      <w:r w:rsidR="006923BF">
        <w:rPr>
          <w:sz w:val="24"/>
          <w:szCs w:val="24"/>
        </w:rPr>
        <w:t xml:space="preserve">/ </w:t>
      </w:r>
      <w:r>
        <w:rPr>
          <w:sz w:val="24"/>
          <w:szCs w:val="24"/>
        </w:rPr>
        <w:t xml:space="preserve">kalenderdagen </w:t>
      </w:r>
      <w:r w:rsidR="006923BF">
        <w:rPr>
          <w:sz w:val="24"/>
          <w:szCs w:val="24"/>
        </w:rPr>
        <w:t xml:space="preserve">(*) </w:t>
      </w:r>
      <w:r>
        <w:rPr>
          <w:sz w:val="24"/>
          <w:szCs w:val="24"/>
        </w:rPr>
        <w:t xml:space="preserve">om het aangeleverde productieafval in </w:t>
      </w:r>
      <w:r w:rsidR="003210B2">
        <w:rPr>
          <w:sz w:val="24"/>
          <w:szCs w:val="24"/>
        </w:rPr>
        <w:t>retour mee te nemen of te laten afvoeren op zijn</w:t>
      </w:r>
      <w:r>
        <w:rPr>
          <w:sz w:val="24"/>
          <w:szCs w:val="24"/>
        </w:rPr>
        <w:t xml:space="preserve">. Na het verstrijken van deze termijn </w:t>
      </w:r>
      <w:r w:rsidR="003210B2">
        <w:rPr>
          <w:sz w:val="24"/>
          <w:szCs w:val="24"/>
        </w:rPr>
        <w:t xml:space="preserve">zonder gevolg te </w:t>
      </w:r>
      <w:r w:rsidR="006923BF">
        <w:rPr>
          <w:sz w:val="24"/>
          <w:szCs w:val="24"/>
        </w:rPr>
        <w:t>hebben gegeven aan dit schrijven</w:t>
      </w:r>
      <w:r>
        <w:rPr>
          <w:sz w:val="24"/>
          <w:szCs w:val="24"/>
        </w:rPr>
        <w:t xml:space="preserve">, komt de overeenkomst van rechtswege en met onmiddellijke ingang tot een einde. </w:t>
      </w:r>
    </w:p>
    <w:p w14:paraId="0B7161D4" w14:textId="04495211" w:rsidR="00D6218B" w:rsidRDefault="00A50ADA">
      <w:pPr>
        <w:rPr>
          <w:sz w:val="24"/>
          <w:szCs w:val="24"/>
        </w:rPr>
      </w:pPr>
      <w:r>
        <w:rPr>
          <w:sz w:val="24"/>
          <w:szCs w:val="24"/>
        </w:rPr>
        <w:t xml:space="preserve">(*) </w:t>
      </w:r>
      <w:r w:rsidRPr="00A50ADA">
        <w:rPr>
          <w:i/>
          <w:sz w:val="20"/>
          <w:szCs w:val="20"/>
        </w:rPr>
        <w:t>schrappen wat niet past</w:t>
      </w:r>
    </w:p>
    <w:p w14:paraId="0BDE0B4E" w14:textId="77777777" w:rsidR="00A50ADA" w:rsidRDefault="00A50ADA">
      <w:pPr>
        <w:rPr>
          <w:sz w:val="24"/>
          <w:szCs w:val="24"/>
        </w:rPr>
      </w:pPr>
    </w:p>
    <w:p w14:paraId="3CA20E09" w14:textId="1EDA3115" w:rsidR="00F331AF" w:rsidRPr="003210B2" w:rsidRDefault="00D6218B">
      <w:pPr>
        <w:pStyle w:val="Normaalweb"/>
        <w:rPr>
          <w:rFonts w:asciiTheme="minorHAnsi" w:hAnsiTheme="minorHAnsi" w:cstheme="minorHAnsi"/>
        </w:rPr>
      </w:pPr>
      <w:r w:rsidRPr="003210B2">
        <w:rPr>
          <w:rFonts w:asciiTheme="minorHAnsi" w:hAnsiTheme="minorHAnsi" w:cstheme="minorHAnsi"/>
        </w:rPr>
        <w:t>Art</w:t>
      </w:r>
      <w:r>
        <w:rPr>
          <w:rFonts w:asciiTheme="minorHAnsi" w:hAnsiTheme="minorHAnsi" w:cstheme="minorHAnsi"/>
        </w:rPr>
        <w:t>ikel</w:t>
      </w:r>
      <w:r w:rsidRPr="003210B2">
        <w:rPr>
          <w:rFonts w:asciiTheme="minorHAnsi" w:hAnsiTheme="minorHAnsi" w:cstheme="minorHAnsi"/>
        </w:rPr>
        <w:t xml:space="preserve"> 7  </w:t>
      </w:r>
      <w:r w:rsidRPr="00D6218B">
        <w:rPr>
          <w:rFonts w:asciiTheme="minorHAnsi" w:hAnsiTheme="minorHAnsi" w:cstheme="minorHAnsi"/>
          <w:u w:val="single"/>
        </w:rPr>
        <w:t>T</w:t>
      </w:r>
      <w:proofErr w:type="spellStart"/>
      <w:r w:rsidRPr="00D6218B">
        <w:rPr>
          <w:rFonts w:asciiTheme="minorHAnsi" w:hAnsiTheme="minorHAnsi" w:cstheme="minorHAnsi"/>
          <w:color w:val="2F3122"/>
          <w:u w:val="single"/>
          <w:lang w:val="nl-NL"/>
        </w:rPr>
        <w:t>o</w:t>
      </w:r>
      <w:r w:rsidRPr="003210B2">
        <w:rPr>
          <w:rFonts w:asciiTheme="minorHAnsi" w:hAnsiTheme="minorHAnsi" w:cstheme="minorHAnsi"/>
          <w:color w:val="2F3122"/>
          <w:u w:val="single"/>
          <w:lang w:val="nl-NL"/>
        </w:rPr>
        <w:t>epasselijk</w:t>
      </w:r>
      <w:proofErr w:type="spellEnd"/>
      <w:r w:rsidRPr="003210B2">
        <w:rPr>
          <w:rFonts w:asciiTheme="minorHAnsi" w:hAnsiTheme="minorHAnsi" w:cstheme="minorHAnsi"/>
          <w:color w:val="2F3122"/>
          <w:u w:val="single"/>
          <w:lang w:val="nl-NL"/>
        </w:rPr>
        <w:t xml:space="preserve"> recht en bevoegde rechtbank</w:t>
      </w:r>
    </w:p>
    <w:p w14:paraId="300137BA" w14:textId="77777777" w:rsidR="00F331AF" w:rsidRPr="003210B2" w:rsidRDefault="00D6218B">
      <w:pPr>
        <w:pStyle w:val="Normaalweb"/>
        <w:spacing w:after="0"/>
        <w:rPr>
          <w:rFonts w:asciiTheme="minorHAnsi" w:hAnsiTheme="minorHAnsi" w:cstheme="minorHAnsi"/>
          <w:lang w:val="nl-NL"/>
        </w:rPr>
      </w:pPr>
      <w:r w:rsidRPr="003210B2">
        <w:rPr>
          <w:rFonts w:asciiTheme="minorHAnsi" w:hAnsiTheme="minorHAnsi" w:cstheme="minorHAnsi"/>
          <w:color w:val="2F3122"/>
          <w:lang w:val="nl-NL"/>
        </w:rPr>
        <w:t>Deze overeenkomst wordt beheerst door het Belgisch recht.</w:t>
      </w:r>
    </w:p>
    <w:p w14:paraId="39C3A6D9" w14:textId="77777777" w:rsidR="00F331AF" w:rsidRPr="003210B2" w:rsidRDefault="00F331AF">
      <w:pPr>
        <w:pStyle w:val="Normaalweb"/>
        <w:spacing w:after="0"/>
        <w:rPr>
          <w:rFonts w:asciiTheme="minorHAnsi" w:hAnsiTheme="minorHAnsi" w:cstheme="minorHAnsi"/>
          <w:lang w:val="nl-NL"/>
        </w:rPr>
      </w:pPr>
    </w:p>
    <w:p w14:paraId="21E4A93A" w14:textId="348E70B2" w:rsidR="00F331AF" w:rsidRPr="003210B2" w:rsidRDefault="00D6218B">
      <w:pPr>
        <w:pStyle w:val="Normaalweb"/>
        <w:spacing w:after="0"/>
        <w:rPr>
          <w:rFonts w:asciiTheme="minorHAnsi" w:hAnsiTheme="minorHAnsi" w:cstheme="minorHAnsi"/>
        </w:rPr>
      </w:pPr>
      <w:r w:rsidRPr="003210B2">
        <w:rPr>
          <w:rFonts w:asciiTheme="minorHAnsi" w:hAnsiTheme="minorHAnsi" w:cstheme="minorHAnsi"/>
          <w:color w:val="2F3122"/>
          <w:lang w:val="nl-NL"/>
        </w:rPr>
        <w:t xml:space="preserve">Bij eventuele betwisting zijn enkel de Rechtbanken te </w:t>
      </w:r>
      <w:r w:rsidR="006923BF">
        <w:rPr>
          <w:rFonts w:asciiTheme="minorHAnsi" w:hAnsiTheme="minorHAnsi" w:cstheme="minorHAnsi"/>
          <w:color w:val="2F3122"/>
          <w:lang w:val="nl-NL"/>
        </w:rPr>
        <w:t>……….……….</w:t>
      </w:r>
      <w:r w:rsidRPr="003210B2">
        <w:rPr>
          <w:rFonts w:asciiTheme="minorHAnsi" w:hAnsiTheme="minorHAnsi" w:cstheme="minorHAnsi"/>
          <w:color w:val="2F3122"/>
          <w:lang w:val="nl-NL"/>
        </w:rPr>
        <w:t xml:space="preserve">  bevoegd.</w:t>
      </w:r>
    </w:p>
    <w:p w14:paraId="5C3CDA1B" w14:textId="77777777" w:rsidR="00F331AF" w:rsidRPr="003210B2" w:rsidRDefault="00F331AF">
      <w:pPr>
        <w:pStyle w:val="Normaalweb"/>
        <w:spacing w:after="0"/>
        <w:rPr>
          <w:rFonts w:asciiTheme="minorHAnsi" w:hAnsiTheme="minorHAnsi" w:cstheme="minorHAnsi"/>
          <w:lang w:val="nl-NL"/>
        </w:rPr>
      </w:pPr>
    </w:p>
    <w:p w14:paraId="258814F4" w14:textId="77777777" w:rsidR="00F331AF" w:rsidRPr="003210B2" w:rsidRDefault="00F331AF">
      <w:pPr>
        <w:pStyle w:val="Normaalweb"/>
        <w:spacing w:after="0"/>
        <w:rPr>
          <w:rFonts w:asciiTheme="minorHAnsi" w:hAnsiTheme="minorHAnsi" w:cstheme="minorHAnsi"/>
          <w:lang w:val="nl-NL"/>
        </w:rPr>
      </w:pPr>
    </w:p>
    <w:p w14:paraId="709891A1" w14:textId="50584D47" w:rsidR="00F331AF" w:rsidRPr="003210B2" w:rsidRDefault="00D6218B">
      <w:pPr>
        <w:pStyle w:val="Normaalweb"/>
        <w:spacing w:after="0"/>
        <w:rPr>
          <w:rFonts w:asciiTheme="minorHAnsi" w:hAnsiTheme="minorHAnsi" w:cstheme="minorHAnsi"/>
        </w:rPr>
      </w:pPr>
      <w:r w:rsidRPr="003210B2">
        <w:rPr>
          <w:rFonts w:asciiTheme="minorHAnsi" w:hAnsiTheme="minorHAnsi" w:cstheme="minorHAnsi"/>
          <w:color w:val="2F3122"/>
          <w:lang w:val="nl-NL"/>
        </w:rPr>
        <w:t xml:space="preserve">Opgesteld te </w:t>
      </w:r>
      <w:r w:rsidR="00A50ADA" w:rsidRPr="00A50ADA">
        <w:rPr>
          <w:rFonts w:asciiTheme="minorHAnsi" w:hAnsiTheme="minorHAnsi" w:cstheme="minorHAnsi"/>
          <w:color w:val="2F3122"/>
          <w:lang w:val="nl-NL"/>
        </w:rPr>
        <w:t>……….……….</w:t>
      </w:r>
      <w:r w:rsidRPr="003210B2">
        <w:rPr>
          <w:rFonts w:asciiTheme="minorHAnsi" w:hAnsiTheme="minorHAnsi" w:cstheme="minorHAnsi"/>
          <w:color w:val="2F3122"/>
          <w:lang w:val="nl-NL"/>
        </w:rPr>
        <w:t xml:space="preserve"> op </w:t>
      </w:r>
      <w:r w:rsidR="00A50ADA" w:rsidRPr="00A50ADA">
        <w:rPr>
          <w:rFonts w:asciiTheme="minorHAnsi" w:hAnsiTheme="minorHAnsi" w:cstheme="minorHAnsi"/>
          <w:color w:val="2F3122"/>
          <w:lang w:val="nl-NL"/>
        </w:rPr>
        <w:t>……….……….</w:t>
      </w:r>
      <w:r w:rsidR="006923BF">
        <w:rPr>
          <w:rFonts w:asciiTheme="minorHAnsi" w:hAnsiTheme="minorHAnsi" w:cstheme="minorHAnsi"/>
          <w:color w:val="2F3122"/>
          <w:lang w:val="nl-NL"/>
        </w:rPr>
        <w:t xml:space="preserve"> </w:t>
      </w:r>
      <w:r w:rsidRPr="003210B2">
        <w:rPr>
          <w:rFonts w:asciiTheme="minorHAnsi" w:hAnsiTheme="minorHAnsi" w:cstheme="minorHAnsi"/>
          <w:color w:val="2F3122"/>
          <w:lang w:val="nl-NL"/>
        </w:rPr>
        <w:t xml:space="preserve"> in twee exemplaren waarvan elke partij erkent één ondertekend exemplaar te hebben ontvangen.</w:t>
      </w:r>
    </w:p>
    <w:p w14:paraId="2817C826" w14:textId="77777777" w:rsidR="00F331AF" w:rsidRPr="003210B2" w:rsidRDefault="00F331AF">
      <w:pPr>
        <w:pStyle w:val="Normaalweb"/>
        <w:spacing w:after="0"/>
        <w:rPr>
          <w:rFonts w:asciiTheme="minorHAnsi" w:hAnsiTheme="minorHAnsi" w:cstheme="minorHAnsi"/>
          <w:lang w:val="nl-NL"/>
        </w:rPr>
      </w:pPr>
    </w:p>
    <w:p w14:paraId="33661A9E" w14:textId="77777777" w:rsidR="00F331AF" w:rsidRPr="003210B2" w:rsidRDefault="00F331AF">
      <w:pPr>
        <w:pStyle w:val="Normaalweb"/>
        <w:spacing w:after="0"/>
        <w:rPr>
          <w:rFonts w:asciiTheme="minorHAnsi" w:hAnsiTheme="minorHAnsi" w:cstheme="minorHAnsi"/>
          <w:lang w:val="nl-NL"/>
        </w:rPr>
      </w:pPr>
    </w:p>
    <w:p w14:paraId="6F17FDCE" w14:textId="2A0FC18D" w:rsidR="00F331AF" w:rsidRPr="003210B2" w:rsidRDefault="00D6218B">
      <w:pPr>
        <w:pStyle w:val="Normaalweb"/>
        <w:spacing w:after="0"/>
        <w:rPr>
          <w:rFonts w:asciiTheme="minorHAnsi" w:hAnsiTheme="minorHAnsi" w:cstheme="minorHAnsi"/>
          <w:lang w:val="nl-NL"/>
        </w:rPr>
      </w:pPr>
      <w:r w:rsidRPr="003210B2">
        <w:rPr>
          <w:rFonts w:asciiTheme="minorHAnsi" w:hAnsiTheme="minorHAnsi" w:cstheme="minorHAnsi"/>
          <w:color w:val="2F3122"/>
          <w:lang w:val="nl-NL"/>
        </w:rPr>
        <w:t xml:space="preserve">_____________________ </w:t>
      </w:r>
      <w:r w:rsidRPr="003210B2">
        <w:rPr>
          <w:rFonts w:asciiTheme="minorHAnsi" w:hAnsiTheme="minorHAnsi" w:cstheme="minorHAnsi"/>
          <w:color w:val="2F3122"/>
          <w:lang w:val="nl-NL"/>
        </w:rPr>
        <w:tab/>
      </w:r>
      <w:r w:rsidRPr="003210B2">
        <w:rPr>
          <w:rFonts w:asciiTheme="minorHAnsi" w:hAnsiTheme="minorHAnsi" w:cstheme="minorHAnsi"/>
          <w:color w:val="2F3122"/>
          <w:lang w:val="nl-NL"/>
        </w:rPr>
        <w:tab/>
      </w:r>
      <w:r w:rsidRPr="003210B2">
        <w:rPr>
          <w:rFonts w:asciiTheme="minorHAnsi" w:hAnsiTheme="minorHAnsi" w:cstheme="minorHAnsi"/>
          <w:color w:val="2F3122"/>
          <w:lang w:val="nl-NL"/>
        </w:rPr>
        <w:tab/>
      </w:r>
      <w:r w:rsidRPr="003210B2">
        <w:rPr>
          <w:rFonts w:asciiTheme="minorHAnsi" w:hAnsiTheme="minorHAnsi" w:cstheme="minorHAnsi"/>
          <w:color w:val="2F3122"/>
          <w:lang w:val="nl-NL"/>
        </w:rPr>
        <w:tab/>
      </w:r>
      <w:r w:rsidRPr="003210B2">
        <w:rPr>
          <w:rFonts w:asciiTheme="minorHAnsi" w:hAnsiTheme="minorHAnsi" w:cstheme="minorHAnsi"/>
          <w:color w:val="2F3122"/>
          <w:lang w:val="nl-NL"/>
        </w:rPr>
        <w:tab/>
      </w:r>
      <w:r w:rsidR="006923BF" w:rsidRPr="006923BF">
        <w:rPr>
          <w:rFonts w:asciiTheme="minorHAnsi" w:hAnsiTheme="minorHAnsi" w:cstheme="minorHAnsi"/>
          <w:color w:val="2F3122"/>
          <w:lang w:val="nl-NL"/>
        </w:rPr>
        <w:t xml:space="preserve">_____________________ </w:t>
      </w:r>
    </w:p>
    <w:p w14:paraId="0670C2F2" w14:textId="58326530" w:rsidR="00F331AF" w:rsidRPr="003210B2" w:rsidRDefault="003210B2">
      <w:pPr>
        <w:pStyle w:val="Normaalweb"/>
        <w:spacing w:after="0"/>
        <w:rPr>
          <w:rFonts w:asciiTheme="minorHAnsi" w:hAnsiTheme="minorHAnsi" w:cstheme="minorHAnsi"/>
        </w:rPr>
      </w:pPr>
      <w:r>
        <w:rPr>
          <w:rFonts w:asciiTheme="minorHAnsi" w:hAnsiTheme="minorHAnsi" w:cstheme="minorHAnsi"/>
          <w:color w:val="2F3122"/>
          <w:lang w:val="nl-NL"/>
        </w:rPr>
        <w:t>V</w:t>
      </w:r>
      <w:r w:rsidR="006923BF">
        <w:rPr>
          <w:rFonts w:asciiTheme="minorHAnsi" w:hAnsiTheme="minorHAnsi" w:cstheme="minorHAnsi"/>
          <w:color w:val="2F3122"/>
          <w:lang w:val="nl-NL"/>
        </w:rPr>
        <w:t xml:space="preserve">oor </w:t>
      </w:r>
      <w:r w:rsidR="006923BF" w:rsidRPr="006923BF">
        <w:rPr>
          <w:rFonts w:asciiTheme="minorHAnsi" w:hAnsiTheme="minorHAnsi" w:cstheme="minorHAnsi"/>
          <w:color w:val="2F3122"/>
          <w:lang w:val="nl-NL"/>
        </w:rPr>
        <w:t xml:space="preserve">……….……….  </w:t>
      </w:r>
      <w:r w:rsidR="00D6218B" w:rsidRPr="003210B2">
        <w:rPr>
          <w:rFonts w:asciiTheme="minorHAnsi" w:hAnsiTheme="minorHAnsi" w:cstheme="minorHAnsi"/>
          <w:color w:val="2F3122"/>
          <w:lang w:val="nl-NL"/>
        </w:rPr>
        <w:tab/>
      </w:r>
      <w:r w:rsidR="00D6218B" w:rsidRPr="003210B2">
        <w:rPr>
          <w:rFonts w:asciiTheme="minorHAnsi" w:hAnsiTheme="minorHAnsi" w:cstheme="minorHAnsi"/>
          <w:color w:val="2F3122"/>
          <w:lang w:val="nl-NL"/>
        </w:rPr>
        <w:tab/>
      </w:r>
      <w:r w:rsidR="00D6218B" w:rsidRPr="003210B2">
        <w:rPr>
          <w:rFonts w:asciiTheme="minorHAnsi" w:hAnsiTheme="minorHAnsi" w:cstheme="minorHAnsi"/>
          <w:color w:val="2F3122"/>
          <w:lang w:val="nl-NL"/>
        </w:rPr>
        <w:tab/>
      </w:r>
      <w:r w:rsidR="00D6218B" w:rsidRPr="003210B2">
        <w:rPr>
          <w:rFonts w:asciiTheme="minorHAnsi" w:hAnsiTheme="minorHAnsi" w:cstheme="minorHAnsi"/>
          <w:color w:val="2F3122"/>
          <w:lang w:val="nl-NL"/>
        </w:rPr>
        <w:tab/>
      </w:r>
      <w:r w:rsidR="00D6218B" w:rsidRPr="003210B2">
        <w:rPr>
          <w:rFonts w:asciiTheme="minorHAnsi" w:hAnsiTheme="minorHAnsi" w:cstheme="minorHAnsi"/>
          <w:color w:val="2F3122"/>
          <w:lang w:val="nl-NL"/>
        </w:rPr>
        <w:tab/>
      </w:r>
      <w:r w:rsidR="00D6218B" w:rsidRPr="003210B2">
        <w:rPr>
          <w:rFonts w:asciiTheme="minorHAnsi" w:hAnsiTheme="minorHAnsi" w:cstheme="minorHAnsi"/>
          <w:color w:val="2F3122"/>
          <w:lang w:val="nl-NL"/>
        </w:rPr>
        <w:tab/>
      </w:r>
      <w:r w:rsidR="006923BF" w:rsidRPr="006923BF">
        <w:rPr>
          <w:rFonts w:asciiTheme="minorHAnsi" w:hAnsiTheme="minorHAnsi" w:cstheme="minorHAnsi"/>
          <w:color w:val="2F3122"/>
          <w:lang w:val="nl-NL"/>
        </w:rPr>
        <w:t xml:space="preserve">Voor ……….……….  </w:t>
      </w:r>
    </w:p>
    <w:p w14:paraId="2EF3822D" w14:textId="77777777" w:rsidR="00F331AF" w:rsidRPr="003210B2" w:rsidRDefault="00F331AF">
      <w:pPr>
        <w:pStyle w:val="Normaalweb"/>
        <w:spacing w:after="0"/>
        <w:rPr>
          <w:rFonts w:asciiTheme="minorHAnsi" w:hAnsiTheme="minorHAnsi" w:cstheme="minorHAnsi"/>
          <w:lang w:val="nl-NL"/>
        </w:rPr>
      </w:pPr>
    </w:p>
    <w:p w14:paraId="4ED5BE08" w14:textId="77777777" w:rsidR="00F331AF" w:rsidRPr="003210B2" w:rsidRDefault="00F331AF">
      <w:pPr>
        <w:rPr>
          <w:rFonts w:cstheme="minorHAnsi"/>
          <w:sz w:val="24"/>
          <w:szCs w:val="24"/>
        </w:rPr>
      </w:pPr>
    </w:p>
    <w:p w14:paraId="78E80FE5" w14:textId="77777777" w:rsidR="00F331AF" w:rsidRPr="003210B2" w:rsidRDefault="00F331AF">
      <w:pPr>
        <w:rPr>
          <w:rFonts w:cstheme="minorHAnsi"/>
          <w:sz w:val="24"/>
          <w:szCs w:val="24"/>
        </w:rPr>
      </w:pPr>
      <w:bookmarkStart w:id="0" w:name="_Hlk515007382"/>
      <w:bookmarkEnd w:id="0"/>
    </w:p>
    <w:p w14:paraId="79B6BFF8" w14:textId="77777777" w:rsidR="00F331AF" w:rsidRPr="003210B2" w:rsidRDefault="00F331AF">
      <w:pPr>
        <w:rPr>
          <w:rFonts w:cstheme="minorHAnsi"/>
          <w:sz w:val="24"/>
          <w:szCs w:val="24"/>
        </w:rPr>
      </w:pPr>
    </w:p>
    <w:sectPr w:rsidR="00F331AF" w:rsidRPr="003210B2">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AF"/>
    <w:rsid w:val="000808B9"/>
    <w:rsid w:val="000D79A7"/>
    <w:rsid w:val="00166324"/>
    <w:rsid w:val="0025638B"/>
    <w:rsid w:val="003210B2"/>
    <w:rsid w:val="006923BF"/>
    <w:rsid w:val="00990620"/>
    <w:rsid w:val="009A590D"/>
    <w:rsid w:val="00A50ADA"/>
    <w:rsid w:val="00B536D0"/>
    <w:rsid w:val="00CE675B"/>
    <w:rsid w:val="00D40FD2"/>
    <w:rsid w:val="00D6218B"/>
    <w:rsid w:val="00E4461E"/>
    <w:rsid w:val="00E54604"/>
    <w:rsid w:val="00F331AF"/>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507C"/>
  <w15:docId w15:val="{90CE8D3B-4364-4EF6-9ECB-183612A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FF8"/>
    <w:pPr>
      <w:suppressAutoHyphens/>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link w:val="Tekstopmerking"/>
    <w:uiPriority w:val="99"/>
    <w:semiHidden/>
    <w:rsid w:val="00D71FF8"/>
    <w:rPr>
      <w:sz w:val="20"/>
      <w:szCs w:val="20"/>
    </w:rPr>
  </w:style>
  <w:style w:type="character" w:styleId="Verwijzingopmerking">
    <w:name w:val="annotation reference"/>
    <w:basedOn w:val="Standaardalinea-lettertype"/>
    <w:uiPriority w:val="99"/>
    <w:semiHidden/>
    <w:unhideWhenUsed/>
    <w:rsid w:val="00D71FF8"/>
    <w:rPr>
      <w:sz w:val="16"/>
      <w:szCs w:val="16"/>
    </w:rPr>
  </w:style>
  <w:style w:type="character" w:customStyle="1" w:styleId="BallontekstChar">
    <w:name w:val="Ballontekst Char"/>
    <w:basedOn w:val="Standaardalinea-lettertype"/>
    <w:link w:val="Ballontekst"/>
    <w:uiPriority w:val="99"/>
    <w:semiHidden/>
    <w:rsid w:val="00D71FF8"/>
    <w:rPr>
      <w:rFonts w:ascii="Segoe UI" w:hAnsi="Segoe UI" w:cs="Segoe UI"/>
      <w:sz w:val="18"/>
      <w:szCs w:val="18"/>
    </w:rPr>
  </w:style>
  <w:style w:type="paragraph" w:customStyle="1" w:styleId="Kop">
    <w:name w:val="Kop"/>
    <w:basedOn w:val="Standaard"/>
    <w:next w:val="Tekstblok"/>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Normaalweb">
    <w:name w:val="Normal (Web)"/>
    <w:basedOn w:val="Standaard"/>
    <w:uiPriority w:val="99"/>
    <w:semiHidden/>
    <w:unhideWhenUsed/>
    <w:rsid w:val="00D71FF8"/>
    <w:pPr>
      <w:spacing w:before="280" w:after="119" w:line="240" w:lineRule="auto"/>
    </w:pPr>
    <w:rPr>
      <w:rFonts w:ascii="Times New Roman" w:eastAsia="Times New Roman" w:hAnsi="Times New Roman" w:cs="Times New Roman"/>
      <w:sz w:val="24"/>
      <w:szCs w:val="24"/>
      <w:lang w:eastAsia="nl-BE"/>
    </w:rPr>
  </w:style>
  <w:style w:type="paragraph" w:styleId="Tekstopmerking">
    <w:name w:val="annotation text"/>
    <w:basedOn w:val="Standaard"/>
    <w:link w:val="TekstopmerkingChar"/>
    <w:uiPriority w:val="99"/>
    <w:semiHidden/>
    <w:unhideWhenUsed/>
    <w:rsid w:val="00D71FF8"/>
    <w:pPr>
      <w:spacing w:line="240" w:lineRule="auto"/>
    </w:pPr>
    <w:rPr>
      <w:sz w:val="20"/>
      <w:szCs w:val="20"/>
    </w:rPr>
  </w:style>
  <w:style w:type="paragraph" w:styleId="Ballontekst">
    <w:name w:val="Balloon Text"/>
    <w:basedOn w:val="Standaard"/>
    <w:link w:val="BallontekstChar"/>
    <w:uiPriority w:val="99"/>
    <w:semiHidden/>
    <w:unhideWhenUsed/>
    <w:rsid w:val="00D71FF8"/>
    <w:pPr>
      <w:spacing w:after="0" w:line="240" w:lineRule="auto"/>
    </w:pPr>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5638B"/>
    <w:rPr>
      <w:b/>
      <w:bCs/>
    </w:rPr>
  </w:style>
  <w:style w:type="character" w:customStyle="1" w:styleId="OnderwerpvanopmerkingChar">
    <w:name w:val="Onderwerp van opmerking Char"/>
    <w:basedOn w:val="TekstopmerkingChar"/>
    <w:link w:val="Onderwerpvanopmerking"/>
    <w:uiPriority w:val="99"/>
    <w:semiHidden/>
    <w:rsid w:val="00256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4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FD93-C162-400A-8085-998CA992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Koen De Prins</cp:lastModifiedBy>
  <cp:revision>2</cp:revision>
  <dcterms:created xsi:type="dcterms:W3CDTF">2022-02-15T13:58:00Z</dcterms:created>
  <dcterms:modified xsi:type="dcterms:W3CDTF">2022-02-15T13:58:00Z</dcterms:modified>
  <dc:language>nl-BE</dc:language>
</cp:coreProperties>
</file>